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B89D" w14:textId="77777777" w:rsidR="00A04BCC" w:rsidRDefault="00000000">
      <w:pPr>
        <w:jc w:val="center"/>
      </w:pPr>
      <w:r>
        <w:rPr>
          <w:noProof/>
        </w:rPr>
        <w:drawing>
          <wp:inline distT="0" distB="0" distL="0" distR="0" wp14:anchorId="5EB040F0" wp14:editId="2AB814A0">
            <wp:extent cx="6446520" cy="83477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lean_infographic_cover_page_layout_with_a_white.png"/>
                    <pic:cNvPicPr/>
                  </pic:nvPicPr>
                  <pic:blipFill>
                    <a:blip r:embed="rId8"/>
                    <a:stretch>
                      <a:fillRect/>
                    </a:stretch>
                  </pic:blipFill>
                  <pic:spPr>
                    <a:xfrm>
                      <a:off x="0" y="0"/>
                      <a:ext cx="6446520" cy="8347717"/>
                    </a:xfrm>
                    <a:prstGeom prst="rect">
                      <a:avLst/>
                    </a:prstGeom>
                  </pic:spPr>
                </pic:pic>
              </a:graphicData>
            </a:graphic>
          </wp:inline>
        </w:drawing>
      </w:r>
    </w:p>
    <w:p w14:paraId="584520E5" w14:textId="77777777" w:rsidR="00A04BCC" w:rsidRDefault="00000000">
      <w:r>
        <w:br w:type="page"/>
      </w:r>
    </w:p>
    <w:tbl>
      <w:tblPr>
        <w:tblW w:w="0" w:type="auto"/>
        <w:jc w:val="center"/>
        <w:tblLook w:val="04A0" w:firstRow="1" w:lastRow="0" w:firstColumn="1" w:lastColumn="0" w:noHBand="0" w:noVBand="1"/>
      </w:tblPr>
      <w:tblGrid>
        <w:gridCol w:w="10368"/>
      </w:tblGrid>
      <w:tr w:rsidR="00A04BCC" w14:paraId="364737BD" w14:textId="77777777">
        <w:trPr>
          <w:jc w:val="center"/>
        </w:trPr>
        <w:tc>
          <w:tcPr>
            <w:tcW w:w="10368" w:type="dxa"/>
            <w:shd w:val="clear" w:color="auto" w:fill="17365D"/>
            <w:vAlign w:val="center"/>
          </w:tcPr>
          <w:p w14:paraId="6F0BE46E" w14:textId="77777777" w:rsidR="00A04BCC" w:rsidRDefault="00000000">
            <w:r>
              <w:rPr>
                <w:b/>
                <w:color w:val="FFFFFF"/>
                <w:sz w:val="24"/>
              </w:rPr>
              <w:lastRenderedPageBreak/>
              <w:t>1. Mise en contexte</w:t>
            </w:r>
          </w:p>
        </w:tc>
      </w:tr>
    </w:tbl>
    <w:p w14:paraId="6532172A" w14:textId="77777777" w:rsidR="00A04BCC" w:rsidRDefault="00A04BCC"/>
    <w:p w14:paraId="4DAF875D" w14:textId="77777777" w:rsidR="00A04BCC" w:rsidRPr="00522130" w:rsidRDefault="00000000">
      <w:pPr>
        <w:rPr>
          <w:lang w:val="fr-CA"/>
        </w:rPr>
      </w:pPr>
      <w:r w:rsidRPr="00522130">
        <w:rPr>
          <w:lang w:val="fr-CA"/>
        </w:rPr>
        <w:t>Ce guide s'adresse aux personnes qui deviennent aidantes auprès d'une personne vivant avec un trouble neurocognitif majeur (TNCM). Il peut s'agir d'un membre de la famille, d'un proche aidant ou d'une personne appelée à offrir des soins et de l'accompagnement dans le cadre de différents programmes, sans être un professionnel de la santé et sans avoir nécessairement d'expérience préalable dans le domaine.</w:t>
      </w:r>
    </w:p>
    <w:p w14:paraId="61E8E435" w14:textId="2A30595D" w:rsidR="00A04BCC" w:rsidRPr="00522130" w:rsidRDefault="00000000">
      <w:pPr>
        <w:rPr>
          <w:lang w:val="fr-CA"/>
        </w:rPr>
      </w:pPr>
      <w:r w:rsidRPr="00522130">
        <w:rPr>
          <w:lang w:val="fr-CA"/>
        </w:rPr>
        <w:t xml:space="preserve">Le cheminement proposé vise à donner rapidement des repères essentiels, puis à soutenir un apprentissage progressif dans le temps. Il repose principalement sur des formations vidéo asynchrones, des questionnaires de validation </w:t>
      </w:r>
      <w:r w:rsidR="00522130" w:rsidRPr="00522130">
        <w:rPr>
          <w:lang w:val="fr-CA"/>
        </w:rPr>
        <w:t>des</w:t>
      </w:r>
      <w:r w:rsidR="00522130">
        <w:rPr>
          <w:lang w:val="fr-CA"/>
        </w:rPr>
        <w:t xml:space="preserve"> apprentissages</w:t>
      </w:r>
      <w:r w:rsidRPr="00522130">
        <w:rPr>
          <w:lang w:val="fr-CA"/>
        </w:rPr>
        <w:t>, le blogue et le forum de la plateforme.</w:t>
      </w:r>
    </w:p>
    <w:p w14:paraId="3E87B4E6" w14:textId="1BE11928" w:rsidR="00A04BCC" w:rsidRPr="00522130" w:rsidRDefault="00000000">
      <w:pPr>
        <w:rPr>
          <w:lang w:val="fr-CA"/>
        </w:rPr>
      </w:pPr>
      <w:r w:rsidRPr="00522130">
        <w:rPr>
          <w:lang w:val="fr-CA"/>
        </w:rPr>
        <w:t>Le premier mois est volontairement plus intensif afin de permettre à l'aidant d'acquérir rapidement les connaissances de base. Par la suite, l'apprentissage se poursuit à un rythme d'au moins deux vidéos par mois. L'aidant est plutôt invité à consulter régulièrement le blogue et à utiliser le forum de la plateforme lorsqu'il souhaite poser une question ou approfondir une situation.</w:t>
      </w:r>
    </w:p>
    <w:tbl>
      <w:tblPr>
        <w:tblW w:w="0" w:type="auto"/>
        <w:jc w:val="center"/>
        <w:tblLook w:val="04A0" w:firstRow="1" w:lastRow="0" w:firstColumn="1" w:lastColumn="0" w:noHBand="0" w:noVBand="1"/>
      </w:tblPr>
      <w:tblGrid>
        <w:gridCol w:w="10368"/>
      </w:tblGrid>
      <w:tr w:rsidR="00A04BCC" w14:paraId="13B78CE7" w14:textId="77777777">
        <w:trPr>
          <w:jc w:val="center"/>
        </w:trPr>
        <w:tc>
          <w:tcPr>
            <w:tcW w:w="10368" w:type="dxa"/>
            <w:shd w:val="clear" w:color="auto" w:fill="17365D"/>
            <w:vAlign w:val="center"/>
          </w:tcPr>
          <w:p w14:paraId="7733A7C1" w14:textId="77777777" w:rsidR="00A04BCC" w:rsidRDefault="00000000">
            <w:r>
              <w:rPr>
                <w:b/>
                <w:color w:val="FFFFFF"/>
                <w:sz w:val="24"/>
              </w:rPr>
              <w:t>2. Philosophie du cheminement d'apprentissage</w:t>
            </w:r>
          </w:p>
        </w:tc>
      </w:tr>
    </w:tbl>
    <w:p w14:paraId="03A54214" w14:textId="77777777" w:rsidR="00A04BCC" w:rsidRDefault="00A04BCC"/>
    <w:p w14:paraId="75E4A9AB" w14:textId="77777777" w:rsidR="00A04BCC" w:rsidRPr="00522130" w:rsidRDefault="00000000">
      <w:pPr>
        <w:spacing w:after="100"/>
        <w:rPr>
          <w:lang w:val="fr-CA"/>
        </w:rPr>
      </w:pPr>
      <w:r w:rsidRPr="00522130">
        <w:rPr>
          <w:b/>
          <w:lang w:val="fr-CA"/>
        </w:rPr>
        <w:t xml:space="preserve">Commencer par l'essentiel. </w:t>
      </w:r>
      <w:r w:rsidRPr="00522130">
        <w:rPr>
          <w:lang w:val="fr-CA"/>
        </w:rPr>
        <w:t>Les premières formations doivent fournir rapidement les attitudes, les connaissances et les repères nécessaires pour accompagner une personne vivant avec un TNCM.</w:t>
      </w:r>
    </w:p>
    <w:p w14:paraId="604DEBFF" w14:textId="77777777" w:rsidR="00A04BCC" w:rsidRPr="00522130" w:rsidRDefault="00000000">
      <w:pPr>
        <w:spacing w:after="100"/>
        <w:rPr>
          <w:lang w:val="fr-CA"/>
        </w:rPr>
      </w:pPr>
      <w:r w:rsidRPr="00522130">
        <w:rPr>
          <w:b/>
          <w:lang w:val="fr-CA"/>
        </w:rPr>
        <w:t xml:space="preserve">Une formation pivot. </w:t>
      </w:r>
      <w:r w:rsidRPr="00522130">
        <w:rPr>
          <w:lang w:val="fr-CA"/>
        </w:rPr>
        <w:t>La formation 1.01 constitue une assise importante du cheminement. Comme elle comprend plusieurs vidéos, elle peut être visionnée progressivement en courtes séquences.</w:t>
      </w:r>
    </w:p>
    <w:p w14:paraId="28637E9D" w14:textId="77777777" w:rsidR="00A04BCC" w:rsidRPr="00522130" w:rsidRDefault="00000000">
      <w:pPr>
        <w:spacing w:after="100"/>
        <w:rPr>
          <w:lang w:val="fr-CA"/>
        </w:rPr>
      </w:pPr>
      <w:r w:rsidRPr="00522130">
        <w:rPr>
          <w:b/>
          <w:lang w:val="fr-CA"/>
        </w:rPr>
        <w:t xml:space="preserve">Des soins concrets rapidement. </w:t>
      </w:r>
      <w:r w:rsidRPr="00522130">
        <w:rPr>
          <w:lang w:val="fr-CA"/>
        </w:rPr>
        <w:t>Les formations sur les soins courants et la sécurité sont placées tôt dans le parcours afin de soutenir l'aidant dans les situations du quotidien.</w:t>
      </w:r>
    </w:p>
    <w:p w14:paraId="0BFD12DF" w14:textId="77777777" w:rsidR="00A04BCC" w:rsidRPr="00522130" w:rsidRDefault="00000000">
      <w:pPr>
        <w:spacing w:after="100"/>
        <w:rPr>
          <w:lang w:val="fr-CA"/>
        </w:rPr>
      </w:pPr>
      <w:r w:rsidRPr="00522130">
        <w:rPr>
          <w:b/>
          <w:lang w:val="fr-CA"/>
        </w:rPr>
        <w:t xml:space="preserve">Un rythme soutenable. </w:t>
      </w:r>
      <w:r w:rsidRPr="00522130">
        <w:rPr>
          <w:lang w:val="fr-CA"/>
        </w:rPr>
        <w:t>Après le premier mois, l'objectif est de poursuivre à raison d'au moins deux vidéos par mois, selon le temps disponible et les besoins rencontrés.</w:t>
      </w:r>
    </w:p>
    <w:p w14:paraId="06C9B395" w14:textId="77777777" w:rsidR="00A04BCC" w:rsidRPr="00522130" w:rsidRDefault="00000000">
      <w:pPr>
        <w:spacing w:after="100"/>
        <w:rPr>
          <w:lang w:val="fr-CA"/>
        </w:rPr>
      </w:pPr>
      <w:r w:rsidRPr="00522130">
        <w:rPr>
          <w:b/>
          <w:lang w:val="fr-CA"/>
        </w:rPr>
        <w:t xml:space="preserve">Apprendre en continu. </w:t>
      </w:r>
      <w:r w:rsidRPr="00522130">
        <w:rPr>
          <w:lang w:val="fr-CA"/>
        </w:rPr>
        <w:t>Le blogue permet d'approfondir régulièrement des sujets pratiques et le forum offre un espace pour poser des questions à partir des situations vécues.</w:t>
      </w:r>
    </w:p>
    <w:p w14:paraId="02FB01F2" w14:textId="1ABB9ADA" w:rsidR="00A04BCC" w:rsidRPr="00522130" w:rsidRDefault="00A04BCC">
      <w:pPr>
        <w:spacing w:after="100"/>
        <w:rPr>
          <w:lang w:val="fr-CA"/>
        </w:rPr>
      </w:pPr>
    </w:p>
    <w:tbl>
      <w:tblPr>
        <w:tblW w:w="0" w:type="auto"/>
        <w:jc w:val="center"/>
        <w:tblLook w:val="04A0" w:firstRow="1" w:lastRow="0" w:firstColumn="1" w:lastColumn="0" w:noHBand="0" w:noVBand="1"/>
      </w:tblPr>
      <w:tblGrid>
        <w:gridCol w:w="10368"/>
      </w:tblGrid>
      <w:tr w:rsidR="00A04BCC" w14:paraId="26E48C0E" w14:textId="77777777">
        <w:trPr>
          <w:jc w:val="center"/>
        </w:trPr>
        <w:tc>
          <w:tcPr>
            <w:tcW w:w="10368" w:type="dxa"/>
            <w:shd w:val="clear" w:color="auto" w:fill="17365D"/>
            <w:vAlign w:val="center"/>
          </w:tcPr>
          <w:p w14:paraId="728657D5" w14:textId="77777777" w:rsidR="00A04BCC" w:rsidRDefault="00000000">
            <w:r>
              <w:rPr>
                <w:b/>
                <w:color w:val="FFFFFF"/>
                <w:sz w:val="24"/>
              </w:rPr>
              <w:t>3. Structure du cheminement</w:t>
            </w:r>
          </w:p>
        </w:tc>
      </w:tr>
    </w:tbl>
    <w:p w14:paraId="28DDC171" w14:textId="77777777" w:rsidR="00A04BCC" w:rsidRDefault="00A04BCC"/>
    <w:tbl>
      <w:tblPr>
        <w:tblStyle w:val="Grilledutableau"/>
        <w:tblW w:w="0" w:type="auto"/>
        <w:jc w:val="center"/>
        <w:tblLook w:val="04A0" w:firstRow="1" w:lastRow="0" w:firstColumn="1" w:lastColumn="0" w:noHBand="0" w:noVBand="1"/>
      </w:tblPr>
      <w:tblGrid>
        <w:gridCol w:w="3456"/>
        <w:gridCol w:w="3456"/>
        <w:gridCol w:w="3456"/>
      </w:tblGrid>
      <w:tr w:rsidR="00A04BCC" w14:paraId="1EB42AC5" w14:textId="77777777">
        <w:trPr>
          <w:jc w:val="center"/>
        </w:trPr>
        <w:tc>
          <w:tcPr>
            <w:tcW w:w="3456" w:type="dxa"/>
            <w:shd w:val="clear" w:color="auto" w:fill="D9EAF7"/>
            <w:vAlign w:val="center"/>
          </w:tcPr>
          <w:p w14:paraId="5E52C30C" w14:textId="77777777" w:rsidR="00A04BCC" w:rsidRDefault="00000000">
            <w:r>
              <w:rPr>
                <w:b/>
                <w:color w:val="17365D"/>
                <w:sz w:val="20"/>
              </w:rPr>
              <w:t>MOIS 1</w:t>
            </w:r>
            <w:r>
              <w:rPr>
                <w:b/>
                <w:color w:val="17365D"/>
                <w:sz w:val="20"/>
              </w:rPr>
              <w:br/>
              <w:t>Intégration intensive</w:t>
            </w:r>
          </w:p>
        </w:tc>
        <w:tc>
          <w:tcPr>
            <w:tcW w:w="3456" w:type="dxa"/>
            <w:shd w:val="clear" w:color="auto" w:fill="D9EAF7"/>
            <w:vAlign w:val="center"/>
          </w:tcPr>
          <w:p w14:paraId="281189A3" w14:textId="77777777" w:rsidR="00A04BCC" w:rsidRPr="00522130" w:rsidRDefault="00000000">
            <w:pPr>
              <w:rPr>
                <w:lang w:val="fr-CA"/>
              </w:rPr>
            </w:pPr>
            <w:r w:rsidRPr="00522130">
              <w:rPr>
                <w:b/>
                <w:color w:val="17365D"/>
                <w:sz w:val="20"/>
                <w:lang w:val="fr-CA"/>
              </w:rPr>
              <w:t>MOIS 2 ET SUIVANTS</w:t>
            </w:r>
            <w:r w:rsidRPr="00522130">
              <w:rPr>
                <w:b/>
                <w:color w:val="17365D"/>
                <w:sz w:val="20"/>
                <w:lang w:val="fr-CA"/>
              </w:rPr>
              <w:br/>
              <w:t>Consolidation continue</w:t>
            </w:r>
          </w:p>
        </w:tc>
        <w:tc>
          <w:tcPr>
            <w:tcW w:w="3456" w:type="dxa"/>
            <w:shd w:val="clear" w:color="auto" w:fill="D9EAF7"/>
            <w:vAlign w:val="center"/>
          </w:tcPr>
          <w:p w14:paraId="43DA09BB" w14:textId="77777777" w:rsidR="00A04BCC" w:rsidRDefault="00000000">
            <w:r>
              <w:rPr>
                <w:b/>
                <w:color w:val="17365D"/>
                <w:sz w:val="20"/>
              </w:rPr>
              <w:t>EN CONTINU</w:t>
            </w:r>
            <w:r>
              <w:rPr>
                <w:b/>
                <w:color w:val="17365D"/>
                <w:sz w:val="20"/>
              </w:rPr>
              <w:br/>
            </w:r>
            <w:proofErr w:type="spellStart"/>
            <w:r>
              <w:rPr>
                <w:b/>
                <w:color w:val="17365D"/>
                <w:sz w:val="20"/>
              </w:rPr>
              <w:t>Soutien</w:t>
            </w:r>
            <w:proofErr w:type="spellEnd"/>
            <w:r>
              <w:rPr>
                <w:b/>
                <w:color w:val="17365D"/>
                <w:sz w:val="20"/>
              </w:rPr>
              <w:t xml:space="preserve"> </w:t>
            </w:r>
            <w:proofErr w:type="spellStart"/>
            <w:r>
              <w:rPr>
                <w:b/>
                <w:color w:val="17365D"/>
                <w:sz w:val="20"/>
              </w:rPr>
              <w:t>autonome</w:t>
            </w:r>
            <w:proofErr w:type="spellEnd"/>
          </w:p>
        </w:tc>
      </w:tr>
      <w:tr w:rsidR="00A04BCC" w:rsidRPr="00522130" w14:paraId="4A35575E" w14:textId="77777777">
        <w:trPr>
          <w:jc w:val="center"/>
        </w:trPr>
        <w:tc>
          <w:tcPr>
            <w:tcW w:w="3456" w:type="dxa"/>
            <w:vAlign w:val="center"/>
          </w:tcPr>
          <w:p w14:paraId="00D98742" w14:textId="77777777" w:rsidR="00A04BCC" w:rsidRPr="00522130" w:rsidRDefault="00000000">
            <w:pPr>
              <w:rPr>
                <w:lang w:val="fr-CA"/>
              </w:rPr>
            </w:pPr>
            <w:r w:rsidRPr="00522130">
              <w:rPr>
                <w:sz w:val="18"/>
                <w:lang w:val="fr-CA"/>
              </w:rPr>
              <w:t>Commencer par les formations prioritaires et amorcer la formation pivot 1.01.</w:t>
            </w:r>
          </w:p>
        </w:tc>
        <w:tc>
          <w:tcPr>
            <w:tcW w:w="3456" w:type="dxa"/>
            <w:vAlign w:val="center"/>
          </w:tcPr>
          <w:p w14:paraId="3426B197" w14:textId="77777777" w:rsidR="00A04BCC" w:rsidRPr="00522130" w:rsidRDefault="00000000">
            <w:pPr>
              <w:rPr>
                <w:lang w:val="fr-CA"/>
              </w:rPr>
            </w:pPr>
            <w:r w:rsidRPr="00522130">
              <w:rPr>
                <w:sz w:val="18"/>
                <w:lang w:val="fr-CA"/>
              </w:rPr>
              <w:t>Poursuivre la séquence proposée à raison d'au moins deux vidéos par mois.</w:t>
            </w:r>
          </w:p>
        </w:tc>
        <w:tc>
          <w:tcPr>
            <w:tcW w:w="3456" w:type="dxa"/>
            <w:vAlign w:val="center"/>
          </w:tcPr>
          <w:p w14:paraId="4B77B3B0" w14:textId="77777777" w:rsidR="00A04BCC" w:rsidRPr="00522130" w:rsidRDefault="00000000">
            <w:pPr>
              <w:rPr>
                <w:lang w:val="fr-CA"/>
              </w:rPr>
            </w:pPr>
            <w:r w:rsidRPr="00522130">
              <w:rPr>
                <w:sz w:val="18"/>
                <w:lang w:val="fr-CA"/>
              </w:rPr>
              <w:t>Consulter le blogue et utiliser le forum pour approfondir les apprentissages et poser des questions.</w:t>
            </w:r>
          </w:p>
        </w:tc>
      </w:tr>
    </w:tbl>
    <w:p w14:paraId="7B658D02" w14:textId="77777777" w:rsidR="00A04BCC" w:rsidRDefault="00A04BCC">
      <w:pPr>
        <w:rPr>
          <w:lang w:val="fr-CA"/>
        </w:rPr>
      </w:pPr>
    </w:p>
    <w:p w14:paraId="747D867A" w14:textId="77777777" w:rsidR="00522130" w:rsidRDefault="00522130">
      <w:pPr>
        <w:rPr>
          <w:lang w:val="fr-CA"/>
        </w:rPr>
      </w:pPr>
    </w:p>
    <w:p w14:paraId="36934576" w14:textId="77777777" w:rsidR="00522130" w:rsidRDefault="00522130">
      <w:pPr>
        <w:rPr>
          <w:lang w:val="fr-CA"/>
        </w:rPr>
      </w:pPr>
    </w:p>
    <w:p w14:paraId="0C2CA47D" w14:textId="77777777" w:rsidR="00522130" w:rsidRDefault="00522130">
      <w:pPr>
        <w:rPr>
          <w:lang w:val="fr-CA"/>
        </w:rPr>
      </w:pPr>
    </w:p>
    <w:p w14:paraId="0239572E" w14:textId="77777777" w:rsidR="00522130" w:rsidRDefault="00522130">
      <w:pPr>
        <w:rPr>
          <w:lang w:val="fr-CA"/>
        </w:rPr>
      </w:pPr>
    </w:p>
    <w:p w14:paraId="587B192B" w14:textId="77777777" w:rsidR="00522130" w:rsidRPr="00522130" w:rsidRDefault="00522130">
      <w:pPr>
        <w:rPr>
          <w:lang w:val="fr-CA"/>
        </w:rPr>
      </w:pPr>
    </w:p>
    <w:tbl>
      <w:tblPr>
        <w:tblW w:w="0" w:type="auto"/>
        <w:jc w:val="center"/>
        <w:tblLook w:val="04A0" w:firstRow="1" w:lastRow="0" w:firstColumn="1" w:lastColumn="0" w:noHBand="0" w:noVBand="1"/>
      </w:tblPr>
      <w:tblGrid>
        <w:gridCol w:w="10368"/>
      </w:tblGrid>
      <w:tr w:rsidR="00A04BCC" w14:paraId="755BA1A3" w14:textId="77777777">
        <w:trPr>
          <w:jc w:val="center"/>
        </w:trPr>
        <w:tc>
          <w:tcPr>
            <w:tcW w:w="10368" w:type="dxa"/>
            <w:shd w:val="clear" w:color="auto" w:fill="17365D"/>
            <w:vAlign w:val="center"/>
          </w:tcPr>
          <w:p w14:paraId="01DF7A18" w14:textId="77777777" w:rsidR="00A04BCC" w:rsidRDefault="00000000">
            <w:r>
              <w:rPr>
                <w:b/>
                <w:color w:val="FFFFFF"/>
                <w:sz w:val="24"/>
              </w:rPr>
              <w:lastRenderedPageBreak/>
              <w:t>4. Mois 1 - phase d'intégration intensive</w:t>
            </w:r>
          </w:p>
        </w:tc>
      </w:tr>
    </w:tbl>
    <w:p w14:paraId="5754EFE3" w14:textId="77777777" w:rsidR="00A04BCC" w:rsidRDefault="00A04BCC"/>
    <w:p w14:paraId="7083CA2D" w14:textId="77777777" w:rsidR="00A04BCC" w:rsidRPr="00522130" w:rsidRDefault="00000000">
      <w:pPr>
        <w:rPr>
          <w:lang w:val="fr-CA"/>
        </w:rPr>
      </w:pPr>
      <w:r w:rsidRPr="00522130">
        <w:rPr>
          <w:lang w:val="fr-CA"/>
        </w:rPr>
        <w:t>Le premier mois vise à établir rapidement une base solide. Les formations 3.11 et 1.01 ouvrent le parcours. Les formations 3.17, 3.15, 3.16 et 3.14 suivent ensuite, conformément à la séquence priorisée retenue pour ce guide. La formation 1.01 étant composée de plusieurs vidéos, elle peut être répartie sur l'ensemble du mois.</w:t>
      </w:r>
    </w:p>
    <w:tbl>
      <w:tblPr>
        <w:tblStyle w:val="Grilledutableau"/>
        <w:tblW w:w="0" w:type="auto"/>
        <w:jc w:val="center"/>
        <w:tblLook w:val="04A0" w:firstRow="1" w:lastRow="0" w:firstColumn="1" w:lastColumn="0" w:noHBand="0" w:noVBand="1"/>
      </w:tblPr>
      <w:tblGrid>
        <w:gridCol w:w="2592"/>
        <w:gridCol w:w="2592"/>
        <w:gridCol w:w="2592"/>
        <w:gridCol w:w="2592"/>
      </w:tblGrid>
      <w:tr w:rsidR="00A04BCC" w14:paraId="79B7C7A2" w14:textId="77777777">
        <w:trPr>
          <w:jc w:val="center"/>
        </w:trPr>
        <w:tc>
          <w:tcPr>
            <w:tcW w:w="2592" w:type="dxa"/>
            <w:shd w:val="clear" w:color="auto" w:fill="17365D"/>
            <w:vAlign w:val="center"/>
          </w:tcPr>
          <w:p w14:paraId="0AF02413" w14:textId="77777777" w:rsidR="00A04BCC" w:rsidRDefault="00000000">
            <w:proofErr w:type="spellStart"/>
            <w:r>
              <w:rPr>
                <w:b/>
                <w:color w:val="FFFFFF"/>
                <w:sz w:val="18"/>
              </w:rPr>
              <w:t>Priorité</w:t>
            </w:r>
            <w:proofErr w:type="spellEnd"/>
          </w:p>
        </w:tc>
        <w:tc>
          <w:tcPr>
            <w:tcW w:w="2592" w:type="dxa"/>
            <w:shd w:val="clear" w:color="auto" w:fill="17365D"/>
            <w:vAlign w:val="center"/>
          </w:tcPr>
          <w:p w14:paraId="39A4ACF7" w14:textId="77777777" w:rsidR="00A04BCC" w:rsidRDefault="00000000">
            <w:r>
              <w:rPr>
                <w:b/>
                <w:color w:val="FFFFFF"/>
                <w:sz w:val="18"/>
              </w:rPr>
              <w:t>Formation</w:t>
            </w:r>
          </w:p>
        </w:tc>
        <w:tc>
          <w:tcPr>
            <w:tcW w:w="2592" w:type="dxa"/>
            <w:shd w:val="clear" w:color="auto" w:fill="17365D"/>
            <w:vAlign w:val="center"/>
          </w:tcPr>
          <w:p w14:paraId="7D8C652E" w14:textId="77777777" w:rsidR="00A04BCC" w:rsidRDefault="00000000">
            <w:r>
              <w:rPr>
                <w:b/>
                <w:color w:val="FFFFFF"/>
                <w:sz w:val="18"/>
              </w:rPr>
              <w:t>Format / durée</w:t>
            </w:r>
          </w:p>
        </w:tc>
        <w:tc>
          <w:tcPr>
            <w:tcW w:w="2592" w:type="dxa"/>
            <w:shd w:val="clear" w:color="auto" w:fill="17365D"/>
            <w:vAlign w:val="center"/>
          </w:tcPr>
          <w:p w14:paraId="0E1293AB" w14:textId="77777777" w:rsidR="00A04BCC" w:rsidRDefault="00000000">
            <w:r>
              <w:rPr>
                <w:b/>
                <w:color w:val="FFFFFF"/>
                <w:sz w:val="18"/>
              </w:rPr>
              <w:t>Objectif dans le cheminement</w:t>
            </w:r>
          </w:p>
        </w:tc>
      </w:tr>
      <w:tr w:rsidR="00A04BCC" w:rsidRPr="00522130" w14:paraId="5BFB8A72" w14:textId="77777777">
        <w:trPr>
          <w:jc w:val="center"/>
        </w:trPr>
        <w:tc>
          <w:tcPr>
            <w:tcW w:w="2592" w:type="dxa"/>
            <w:vAlign w:val="center"/>
          </w:tcPr>
          <w:p w14:paraId="1A727AC1" w14:textId="77777777" w:rsidR="00A04BCC" w:rsidRDefault="00000000">
            <w:r>
              <w:rPr>
                <w:sz w:val="16"/>
              </w:rPr>
              <w:t>1</w:t>
            </w:r>
          </w:p>
        </w:tc>
        <w:tc>
          <w:tcPr>
            <w:tcW w:w="2592" w:type="dxa"/>
            <w:vAlign w:val="center"/>
          </w:tcPr>
          <w:p w14:paraId="34DBFCFB" w14:textId="77777777" w:rsidR="00A04BCC" w:rsidRPr="00522130" w:rsidRDefault="00000000">
            <w:pPr>
              <w:rPr>
                <w:lang w:val="fr-CA"/>
              </w:rPr>
            </w:pPr>
            <w:r w:rsidRPr="00522130">
              <w:rPr>
                <w:sz w:val="16"/>
                <w:lang w:val="fr-CA"/>
              </w:rPr>
              <w:t>3.11 - Les comportements attendus du personnel selon les valeurs à la base d’une approche optimale des aînés atteints de problèmes cognitifs</w:t>
            </w:r>
          </w:p>
        </w:tc>
        <w:tc>
          <w:tcPr>
            <w:tcW w:w="2592" w:type="dxa"/>
            <w:vAlign w:val="center"/>
          </w:tcPr>
          <w:p w14:paraId="7684EBDE" w14:textId="77777777" w:rsidR="00A04BCC" w:rsidRPr="00522130" w:rsidRDefault="00000000">
            <w:pPr>
              <w:rPr>
                <w:lang w:val="fr-CA"/>
              </w:rPr>
            </w:pPr>
            <w:r w:rsidRPr="00522130">
              <w:rPr>
                <w:sz w:val="16"/>
                <w:lang w:val="fr-CA"/>
              </w:rPr>
              <w:t>Vidéo asynchrone - 14 min (24 min avec questionnaire)</w:t>
            </w:r>
          </w:p>
        </w:tc>
        <w:tc>
          <w:tcPr>
            <w:tcW w:w="2592" w:type="dxa"/>
            <w:vAlign w:val="center"/>
          </w:tcPr>
          <w:p w14:paraId="645996D0" w14:textId="77777777" w:rsidR="00A04BCC" w:rsidRPr="00522130" w:rsidRDefault="00000000">
            <w:pPr>
              <w:rPr>
                <w:lang w:val="fr-CA"/>
              </w:rPr>
            </w:pPr>
            <w:r w:rsidRPr="00522130">
              <w:rPr>
                <w:sz w:val="16"/>
                <w:lang w:val="fr-CA"/>
              </w:rPr>
              <w:t>Adopter dès le départ des attitudes fondées sur le respect, la dignité, l’autodétermination et la personnalisation de l’accompagnement.</w:t>
            </w:r>
          </w:p>
        </w:tc>
      </w:tr>
      <w:tr w:rsidR="00A04BCC" w:rsidRPr="00522130" w14:paraId="4642D0A4" w14:textId="77777777">
        <w:trPr>
          <w:jc w:val="center"/>
        </w:trPr>
        <w:tc>
          <w:tcPr>
            <w:tcW w:w="2592" w:type="dxa"/>
            <w:vAlign w:val="center"/>
          </w:tcPr>
          <w:p w14:paraId="5BFB0BEF" w14:textId="77777777" w:rsidR="00A04BCC" w:rsidRDefault="00000000">
            <w:r>
              <w:rPr>
                <w:sz w:val="16"/>
              </w:rPr>
              <w:t>2</w:t>
            </w:r>
          </w:p>
        </w:tc>
        <w:tc>
          <w:tcPr>
            <w:tcW w:w="2592" w:type="dxa"/>
            <w:vAlign w:val="center"/>
          </w:tcPr>
          <w:p w14:paraId="4905A578" w14:textId="77777777" w:rsidR="00A04BCC" w:rsidRPr="00522130" w:rsidRDefault="00000000">
            <w:pPr>
              <w:rPr>
                <w:lang w:val="fr-CA"/>
              </w:rPr>
            </w:pPr>
            <w:r w:rsidRPr="00522130">
              <w:rPr>
                <w:sz w:val="16"/>
                <w:lang w:val="fr-CA"/>
              </w:rPr>
              <w:t>1.01 (pivot) - Prendre soin d’une personne atteinte de la maladie d’Alzheimer, comment composer avec ses problèmes de mémoire et ses comportements inattendus</w:t>
            </w:r>
          </w:p>
        </w:tc>
        <w:tc>
          <w:tcPr>
            <w:tcW w:w="2592" w:type="dxa"/>
            <w:vAlign w:val="center"/>
          </w:tcPr>
          <w:p w14:paraId="78A9B7AB" w14:textId="77777777" w:rsidR="00A04BCC" w:rsidRPr="00522130" w:rsidRDefault="00000000">
            <w:pPr>
              <w:rPr>
                <w:lang w:val="fr-CA"/>
              </w:rPr>
            </w:pPr>
            <w:r w:rsidRPr="00522130">
              <w:rPr>
                <w:sz w:val="16"/>
                <w:lang w:val="fr-CA"/>
              </w:rPr>
              <w:t>15 vidéos - 5 h 06 (6 h 21 avec les 3 questionnaires)</w:t>
            </w:r>
          </w:p>
        </w:tc>
        <w:tc>
          <w:tcPr>
            <w:tcW w:w="2592" w:type="dxa"/>
            <w:vAlign w:val="center"/>
          </w:tcPr>
          <w:p w14:paraId="21F81B7A" w14:textId="77777777" w:rsidR="00A04BCC" w:rsidRPr="00522130" w:rsidRDefault="00000000">
            <w:pPr>
              <w:rPr>
                <w:lang w:val="fr-CA"/>
              </w:rPr>
            </w:pPr>
            <w:r w:rsidRPr="00522130">
              <w:rPr>
                <w:sz w:val="16"/>
                <w:lang w:val="fr-CA"/>
              </w:rPr>
              <w:t>Comprendre les TNCM et acquérir des stratégies concrètes de communication, de validation, de diversion et de gestion du refus.</w:t>
            </w:r>
          </w:p>
        </w:tc>
      </w:tr>
      <w:tr w:rsidR="00A04BCC" w:rsidRPr="00522130" w14:paraId="27EFE691" w14:textId="77777777">
        <w:trPr>
          <w:jc w:val="center"/>
        </w:trPr>
        <w:tc>
          <w:tcPr>
            <w:tcW w:w="2592" w:type="dxa"/>
            <w:vAlign w:val="center"/>
          </w:tcPr>
          <w:p w14:paraId="0C4AFBB3" w14:textId="77777777" w:rsidR="00A04BCC" w:rsidRDefault="00000000">
            <w:r>
              <w:rPr>
                <w:sz w:val="16"/>
              </w:rPr>
              <w:t>3</w:t>
            </w:r>
          </w:p>
        </w:tc>
        <w:tc>
          <w:tcPr>
            <w:tcW w:w="2592" w:type="dxa"/>
            <w:vAlign w:val="center"/>
          </w:tcPr>
          <w:p w14:paraId="33A6A685" w14:textId="4DEB2C20" w:rsidR="00A04BCC" w:rsidRPr="00522130" w:rsidRDefault="00000000">
            <w:pPr>
              <w:rPr>
                <w:lang w:val="fr-CA"/>
              </w:rPr>
            </w:pPr>
            <w:r w:rsidRPr="00522130">
              <w:rPr>
                <w:sz w:val="16"/>
                <w:lang w:val="fr-CA"/>
              </w:rPr>
              <w:t xml:space="preserve">3.17 </w:t>
            </w:r>
            <w:r w:rsidR="00522130">
              <w:rPr>
                <w:sz w:val="16"/>
                <w:lang w:val="fr-CA"/>
              </w:rPr>
              <w:t>–</w:t>
            </w:r>
            <w:r w:rsidRPr="00522130">
              <w:rPr>
                <w:sz w:val="16"/>
                <w:lang w:val="fr-CA"/>
              </w:rPr>
              <w:t xml:space="preserve"> </w:t>
            </w:r>
            <w:r w:rsidR="00522130">
              <w:rPr>
                <w:sz w:val="16"/>
                <w:lang w:val="fr-CA"/>
              </w:rPr>
              <w:t>Les soins d’assistance</w:t>
            </w:r>
          </w:p>
        </w:tc>
        <w:tc>
          <w:tcPr>
            <w:tcW w:w="2592" w:type="dxa"/>
            <w:vAlign w:val="center"/>
          </w:tcPr>
          <w:p w14:paraId="1B4F0167" w14:textId="547712D9" w:rsidR="00A04BCC" w:rsidRPr="00522130" w:rsidRDefault="00522130">
            <w:pPr>
              <w:rPr>
                <w:lang w:val="fr-CA"/>
              </w:rPr>
            </w:pPr>
            <w:r w:rsidRPr="00522130">
              <w:rPr>
                <w:sz w:val="16"/>
                <w:lang w:val="fr-CA"/>
              </w:rPr>
              <w:t xml:space="preserve">14 </w:t>
            </w:r>
            <w:r w:rsidR="00000000" w:rsidRPr="00522130">
              <w:rPr>
                <w:sz w:val="16"/>
                <w:lang w:val="fr-CA"/>
              </w:rPr>
              <w:t>Vidéo</w:t>
            </w:r>
            <w:r w:rsidRPr="00522130">
              <w:rPr>
                <w:sz w:val="16"/>
                <w:lang w:val="fr-CA"/>
              </w:rPr>
              <w:t xml:space="preserve">s </w:t>
            </w:r>
            <w:r w:rsidR="00000000" w:rsidRPr="00522130">
              <w:rPr>
                <w:sz w:val="16"/>
                <w:lang w:val="fr-CA"/>
              </w:rPr>
              <w:t>asynchrone</w:t>
            </w:r>
            <w:r w:rsidRPr="00522130">
              <w:rPr>
                <w:sz w:val="16"/>
                <w:lang w:val="fr-CA"/>
              </w:rPr>
              <w:t>s (1 h 43 minutes avec</w:t>
            </w:r>
            <w:r>
              <w:rPr>
                <w:sz w:val="16"/>
                <w:lang w:val="fr-CA"/>
              </w:rPr>
              <w:t xml:space="preserve"> le questionnaire)</w:t>
            </w:r>
          </w:p>
        </w:tc>
        <w:tc>
          <w:tcPr>
            <w:tcW w:w="2592" w:type="dxa"/>
            <w:vAlign w:val="center"/>
          </w:tcPr>
          <w:p w14:paraId="40F59207" w14:textId="54E4DB6A" w:rsidR="00A04BCC" w:rsidRPr="00522130" w:rsidRDefault="00522130">
            <w:pPr>
              <w:rPr>
                <w:lang w:val="fr-CA"/>
              </w:rPr>
            </w:pPr>
            <w:r>
              <w:rPr>
                <w:sz w:val="16"/>
                <w:lang w:val="fr-CA"/>
              </w:rPr>
              <w:t xml:space="preserve">Alimentation, hydratation, hygiène, mobilité, routine du matin, routine du soir, etc. </w:t>
            </w:r>
          </w:p>
        </w:tc>
      </w:tr>
      <w:tr w:rsidR="00A04BCC" w:rsidRPr="00522130" w14:paraId="434D3AFD" w14:textId="77777777">
        <w:trPr>
          <w:jc w:val="center"/>
        </w:trPr>
        <w:tc>
          <w:tcPr>
            <w:tcW w:w="2592" w:type="dxa"/>
            <w:vAlign w:val="center"/>
          </w:tcPr>
          <w:p w14:paraId="396D2237" w14:textId="77777777" w:rsidR="00A04BCC" w:rsidRDefault="00000000">
            <w:r>
              <w:rPr>
                <w:sz w:val="16"/>
              </w:rPr>
              <w:t>4</w:t>
            </w:r>
          </w:p>
        </w:tc>
        <w:tc>
          <w:tcPr>
            <w:tcW w:w="2592" w:type="dxa"/>
            <w:vAlign w:val="center"/>
          </w:tcPr>
          <w:p w14:paraId="2AC67425" w14:textId="77777777" w:rsidR="00A04BCC" w:rsidRPr="00522130" w:rsidRDefault="00000000">
            <w:pPr>
              <w:rPr>
                <w:lang w:val="fr-CA"/>
              </w:rPr>
            </w:pPr>
            <w:r w:rsidRPr="00522130">
              <w:rPr>
                <w:sz w:val="16"/>
                <w:lang w:val="fr-CA"/>
              </w:rPr>
              <w:t>3.15 - Les soins buccodentaires, les notions essentielles, avec questionnaire</w:t>
            </w:r>
          </w:p>
        </w:tc>
        <w:tc>
          <w:tcPr>
            <w:tcW w:w="2592" w:type="dxa"/>
            <w:vAlign w:val="center"/>
          </w:tcPr>
          <w:p w14:paraId="1A6272F4" w14:textId="77777777" w:rsidR="00A04BCC" w:rsidRPr="00522130" w:rsidRDefault="00000000">
            <w:pPr>
              <w:rPr>
                <w:lang w:val="fr-CA"/>
              </w:rPr>
            </w:pPr>
            <w:r w:rsidRPr="00522130">
              <w:rPr>
                <w:sz w:val="16"/>
                <w:lang w:val="fr-CA"/>
              </w:rPr>
              <w:t>5 vidéos - 1 h 54 (2 h 19 avec questionnaire)</w:t>
            </w:r>
          </w:p>
        </w:tc>
        <w:tc>
          <w:tcPr>
            <w:tcW w:w="2592" w:type="dxa"/>
            <w:vAlign w:val="center"/>
          </w:tcPr>
          <w:p w14:paraId="4DE0C75E" w14:textId="77777777" w:rsidR="00A04BCC" w:rsidRPr="00522130" w:rsidRDefault="00000000">
            <w:pPr>
              <w:rPr>
                <w:lang w:val="fr-CA"/>
              </w:rPr>
            </w:pPr>
            <w:r w:rsidRPr="00522130">
              <w:rPr>
                <w:sz w:val="16"/>
                <w:lang w:val="fr-CA"/>
              </w:rPr>
              <w:t>Assurer les soins d’hygiène buccodentaire quotidiens et reconnaître les situations nécessitant une consultation.</w:t>
            </w:r>
          </w:p>
        </w:tc>
      </w:tr>
      <w:tr w:rsidR="00A04BCC" w:rsidRPr="00522130" w14:paraId="38235D4E" w14:textId="77777777">
        <w:trPr>
          <w:jc w:val="center"/>
        </w:trPr>
        <w:tc>
          <w:tcPr>
            <w:tcW w:w="2592" w:type="dxa"/>
            <w:vAlign w:val="center"/>
          </w:tcPr>
          <w:p w14:paraId="04DCCD96" w14:textId="77777777" w:rsidR="00A04BCC" w:rsidRDefault="00000000">
            <w:r>
              <w:rPr>
                <w:sz w:val="16"/>
              </w:rPr>
              <w:t>5</w:t>
            </w:r>
          </w:p>
        </w:tc>
        <w:tc>
          <w:tcPr>
            <w:tcW w:w="2592" w:type="dxa"/>
            <w:vAlign w:val="center"/>
          </w:tcPr>
          <w:p w14:paraId="25C7A685" w14:textId="77777777" w:rsidR="00A04BCC" w:rsidRPr="00522130" w:rsidRDefault="00000000">
            <w:pPr>
              <w:rPr>
                <w:lang w:val="fr-CA"/>
              </w:rPr>
            </w:pPr>
            <w:r w:rsidRPr="00522130">
              <w:rPr>
                <w:sz w:val="16"/>
                <w:lang w:val="fr-CA"/>
              </w:rPr>
              <w:t>3.16 - Les soins podologiques, les notions essentielles, avec questionnaire</w:t>
            </w:r>
          </w:p>
        </w:tc>
        <w:tc>
          <w:tcPr>
            <w:tcW w:w="2592" w:type="dxa"/>
            <w:vAlign w:val="center"/>
          </w:tcPr>
          <w:p w14:paraId="774C0A8A" w14:textId="77777777" w:rsidR="00A04BCC" w:rsidRPr="00522130" w:rsidRDefault="00000000">
            <w:pPr>
              <w:rPr>
                <w:lang w:val="fr-CA"/>
              </w:rPr>
            </w:pPr>
            <w:r w:rsidRPr="00522130">
              <w:rPr>
                <w:sz w:val="16"/>
                <w:lang w:val="fr-CA"/>
              </w:rPr>
              <w:t>5 vidéos - 1 h 30 (1 h 55 avec questionnaire)</w:t>
            </w:r>
          </w:p>
        </w:tc>
        <w:tc>
          <w:tcPr>
            <w:tcW w:w="2592" w:type="dxa"/>
            <w:vAlign w:val="center"/>
          </w:tcPr>
          <w:p w14:paraId="3B3D4240" w14:textId="77777777" w:rsidR="00A04BCC" w:rsidRPr="00522130" w:rsidRDefault="00000000">
            <w:pPr>
              <w:rPr>
                <w:lang w:val="fr-CA"/>
              </w:rPr>
            </w:pPr>
            <w:r w:rsidRPr="00522130">
              <w:rPr>
                <w:sz w:val="16"/>
                <w:lang w:val="fr-CA"/>
              </w:rPr>
              <w:t>Repérer les problèmes courants aux pieds, réaliser les soins appropriés et savoir quand consulter un expert.</w:t>
            </w:r>
          </w:p>
        </w:tc>
      </w:tr>
      <w:tr w:rsidR="00A04BCC" w:rsidRPr="00522130" w14:paraId="6FECE683" w14:textId="77777777">
        <w:trPr>
          <w:jc w:val="center"/>
        </w:trPr>
        <w:tc>
          <w:tcPr>
            <w:tcW w:w="2592" w:type="dxa"/>
            <w:vAlign w:val="center"/>
          </w:tcPr>
          <w:p w14:paraId="3FBF3AD3" w14:textId="77777777" w:rsidR="00A04BCC" w:rsidRDefault="00000000">
            <w:r>
              <w:rPr>
                <w:sz w:val="16"/>
              </w:rPr>
              <w:t>6</w:t>
            </w:r>
          </w:p>
        </w:tc>
        <w:tc>
          <w:tcPr>
            <w:tcW w:w="2592" w:type="dxa"/>
            <w:vAlign w:val="center"/>
          </w:tcPr>
          <w:p w14:paraId="2640810D" w14:textId="77777777" w:rsidR="00A04BCC" w:rsidRPr="00522130" w:rsidRDefault="00000000">
            <w:pPr>
              <w:rPr>
                <w:lang w:val="fr-CA"/>
              </w:rPr>
            </w:pPr>
            <w:r w:rsidRPr="00522130">
              <w:rPr>
                <w:sz w:val="16"/>
                <w:lang w:val="fr-CA"/>
              </w:rPr>
              <w:t>3.14 - La tournée intentionnelle en hébergement, méthode BEC, avec questionnaire</w:t>
            </w:r>
          </w:p>
        </w:tc>
        <w:tc>
          <w:tcPr>
            <w:tcW w:w="2592" w:type="dxa"/>
            <w:vAlign w:val="center"/>
          </w:tcPr>
          <w:p w14:paraId="13A3A5BE" w14:textId="77777777" w:rsidR="00A04BCC" w:rsidRDefault="00000000">
            <w:r>
              <w:rPr>
                <w:sz w:val="16"/>
              </w:rPr>
              <w:t>38 min (50 min avec questionnaire)</w:t>
            </w:r>
          </w:p>
        </w:tc>
        <w:tc>
          <w:tcPr>
            <w:tcW w:w="2592" w:type="dxa"/>
            <w:vAlign w:val="center"/>
          </w:tcPr>
          <w:p w14:paraId="081A3195" w14:textId="77777777" w:rsidR="00A04BCC" w:rsidRPr="00522130" w:rsidRDefault="00000000">
            <w:pPr>
              <w:rPr>
                <w:lang w:val="fr-CA"/>
              </w:rPr>
            </w:pPr>
            <w:r w:rsidRPr="00522130">
              <w:rPr>
                <w:sz w:val="16"/>
                <w:lang w:val="fr-CA"/>
              </w:rPr>
              <w:t>Utiliser une approche proactive centrée sur les besoins biologiques, l’environnement et le confort de la personne.</w:t>
            </w:r>
          </w:p>
        </w:tc>
      </w:tr>
    </w:tbl>
    <w:p w14:paraId="6E541112" w14:textId="77777777" w:rsidR="00A04BCC" w:rsidRPr="00522130" w:rsidRDefault="00A04BCC">
      <w:pPr>
        <w:rPr>
          <w:lang w:val="fr-CA"/>
        </w:rPr>
      </w:pPr>
    </w:p>
    <w:tbl>
      <w:tblPr>
        <w:tblW w:w="0" w:type="auto"/>
        <w:jc w:val="center"/>
        <w:tblLook w:val="04A0" w:firstRow="1" w:lastRow="0" w:firstColumn="1" w:lastColumn="0" w:noHBand="0" w:noVBand="1"/>
      </w:tblPr>
      <w:tblGrid>
        <w:gridCol w:w="10368"/>
      </w:tblGrid>
      <w:tr w:rsidR="00A04BCC" w:rsidRPr="00522130" w14:paraId="1FE93B09" w14:textId="77777777">
        <w:trPr>
          <w:jc w:val="center"/>
        </w:trPr>
        <w:tc>
          <w:tcPr>
            <w:tcW w:w="10368" w:type="dxa"/>
            <w:shd w:val="clear" w:color="auto" w:fill="17365D"/>
            <w:vAlign w:val="center"/>
          </w:tcPr>
          <w:p w14:paraId="2A1FC585" w14:textId="77777777" w:rsidR="00A04BCC" w:rsidRPr="00522130" w:rsidRDefault="00000000">
            <w:pPr>
              <w:rPr>
                <w:lang w:val="fr-CA"/>
              </w:rPr>
            </w:pPr>
            <w:r w:rsidRPr="00522130">
              <w:rPr>
                <w:b/>
                <w:color w:val="FFFFFF"/>
                <w:sz w:val="24"/>
                <w:lang w:val="fr-CA"/>
              </w:rPr>
              <w:t>5. Séquence priorisée à partir du mois 2</w:t>
            </w:r>
          </w:p>
        </w:tc>
      </w:tr>
    </w:tbl>
    <w:p w14:paraId="518A9931" w14:textId="77777777" w:rsidR="00A04BCC" w:rsidRPr="00522130" w:rsidRDefault="00A04BCC">
      <w:pPr>
        <w:rPr>
          <w:lang w:val="fr-CA"/>
        </w:rPr>
      </w:pPr>
    </w:p>
    <w:p w14:paraId="4D23CD3C" w14:textId="77777777" w:rsidR="00A04BCC" w:rsidRPr="00522130" w:rsidRDefault="00000000">
      <w:pPr>
        <w:rPr>
          <w:lang w:val="fr-CA"/>
        </w:rPr>
      </w:pPr>
      <w:r w:rsidRPr="00522130">
        <w:rPr>
          <w:lang w:val="fr-CA"/>
        </w:rPr>
        <w:t>À partir du deuxième mois, le rythme devient plus léger mais demeure continu. L'aidant est invité à visionner au moins deux vidéos par mois, en respectant autant que possible l'ordre ci-dessous. Les formations déjà vues au premier mois ne sont pas répétées.</w:t>
      </w:r>
    </w:p>
    <w:tbl>
      <w:tblPr>
        <w:tblStyle w:val="Grilledutableau"/>
        <w:tblW w:w="0" w:type="auto"/>
        <w:jc w:val="center"/>
        <w:tblLook w:val="04A0" w:firstRow="1" w:lastRow="0" w:firstColumn="1" w:lastColumn="0" w:noHBand="0" w:noVBand="1"/>
      </w:tblPr>
      <w:tblGrid>
        <w:gridCol w:w="851"/>
        <w:gridCol w:w="3943"/>
        <w:gridCol w:w="4070"/>
      </w:tblGrid>
      <w:tr w:rsidR="00A04BCC" w14:paraId="4D425EEE" w14:textId="77777777" w:rsidTr="00522130">
        <w:trPr>
          <w:jc w:val="center"/>
        </w:trPr>
        <w:tc>
          <w:tcPr>
            <w:tcW w:w="851" w:type="dxa"/>
            <w:shd w:val="clear" w:color="auto" w:fill="17365D"/>
            <w:vAlign w:val="center"/>
          </w:tcPr>
          <w:p w14:paraId="718547DE" w14:textId="77777777" w:rsidR="00A04BCC" w:rsidRDefault="00000000">
            <w:r>
              <w:rPr>
                <w:b/>
                <w:color w:val="FFFFFF"/>
                <w:sz w:val="18"/>
              </w:rPr>
              <w:t>Ordre</w:t>
            </w:r>
          </w:p>
        </w:tc>
        <w:tc>
          <w:tcPr>
            <w:tcW w:w="3943" w:type="dxa"/>
            <w:shd w:val="clear" w:color="auto" w:fill="17365D"/>
            <w:vAlign w:val="center"/>
          </w:tcPr>
          <w:p w14:paraId="2122FE05" w14:textId="77777777" w:rsidR="00A04BCC" w:rsidRDefault="00000000">
            <w:r>
              <w:rPr>
                <w:b/>
                <w:color w:val="FFFFFF"/>
                <w:sz w:val="18"/>
              </w:rPr>
              <w:t>Formation</w:t>
            </w:r>
          </w:p>
        </w:tc>
        <w:tc>
          <w:tcPr>
            <w:tcW w:w="4070" w:type="dxa"/>
            <w:shd w:val="clear" w:color="auto" w:fill="17365D"/>
            <w:vAlign w:val="center"/>
          </w:tcPr>
          <w:p w14:paraId="5677CEB8" w14:textId="77777777" w:rsidR="00A04BCC" w:rsidRDefault="00000000">
            <w:r>
              <w:rPr>
                <w:b/>
                <w:color w:val="FFFFFF"/>
                <w:sz w:val="18"/>
              </w:rPr>
              <w:t xml:space="preserve">Objectif </w:t>
            </w:r>
            <w:proofErr w:type="spellStart"/>
            <w:r>
              <w:rPr>
                <w:b/>
                <w:color w:val="FFFFFF"/>
                <w:sz w:val="18"/>
              </w:rPr>
              <w:t>d’apprentissage</w:t>
            </w:r>
            <w:proofErr w:type="spellEnd"/>
          </w:p>
        </w:tc>
      </w:tr>
      <w:tr w:rsidR="00522130" w:rsidRPr="00522130" w14:paraId="347E52C2" w14:textId="77777777" w:rsidTr="00522130">
        <w:trPr>
          <w:jc w:val="center"/>
        </w:trPr>
        <w:tc>
          <w:tcPr>
            <w:tcW w:w="851" w:type="dxa"/>
            <w:vAlign w:val="center"/>
          </w:tcPr>
          <w:p w14:paraId="0640B47E" w14:textId="77777777" w:rsidR="00522130" w:rsidRDefault="00522130" w:rsidP="00522130">
            <w:r>
              <w:rPr>
                <w:sz w:val="17"/>
              </w:rPr>
              <w:t>1</w:t>
            </w:r>
          </w:p>
        </w:tc>
        <w:tc>
          <w:tcPr>
            <w:tcW w:w="3943" w:type="dxa"/>
            <w:vAlign w:val="center"/>
          </w:tcPr>
          <w:p w14:paraId="7B590C0E" w14:textId="340DE80F" w:rsidR="00522130" w:rsidRPr="00522130" w:rsidRDefault="00522130" w:rsidP="00522130">
            <w:pPr>
              <w:rPr>
                <w:lang w:val="fr-CA"/>
              </w:rPr>
            </w:pPr>
            <w:r w:rsidRPr="00522130">
              <w:rPr>
                <w:sz w:val="17"/>
                <w:lang w:val="fr-CA"/>
              </w:rPr>
              <w:t>1.06 - Doit-on annoncer les mauvaises nouvelles aux aînés atteints de problèmes cognitifs ?</w:t>
            </w:r>
          </w:p>
        </w:tc>
        <w:tc>
          <w:tcPr>
            <w:tcW w:w="4070" w:type="dxa"/>
            <w:vAlign w:val="center"/>
          </w:tcPr>
          <w:p w14:paraId="22305D77" w14:textId="148C50BB" w:rsidR="00522130" w:rsidRPr="00522130" w:rsidRDefault="00522130" w:rsidP="00522130">
            <w:pPr>
              <w:rPr>
                <w:lang w:val="fr-CA"/>
              </w:rPr>
            </w:pPr>
            <w:r w:rsidRPr="00522130">
              <w:rPr>
                <w:sz w:val="17"/>
                <w:lang w:val="fr-CA"/>
              </w:rPr>
              <w:t>Adapter la communication d’une nouvelle difficile à la capacité de compréhension de la personne.</w:t>
            </w:r>
          </w:p>
        </w:tc>
      </w:tr>
      <w:tr w:rsidR="00522130" w:rsidRPr="00522130" w14:paraId="34437D81" w14:textId="77777777" w:rsidTr="00522130">
        <w:trPr>
          <w:jc w:val="center"/>
        </w:trPr>
        <w:tc>
          <w:tcPr>
            <w:tcW w:w="851" w:type="dxa"/>
            <w:vAlign w:val="center"/>
          </w:tcPr>
          <w:p w14:paraId="6D399C9D" w14:textId="77777777" w:rsidR="00522130" w:rsidRDefault="00522130" w:rsidP="00522130">
            <w:r>
              <w:rPr>
                <w:sz w:val="17"/>
              </w:rPr>
              <w:t>2</w:t>
            </w:r>
          </w:p>
        </w:tc>
        <w:tc>
          <w:tcPr>
            <w:tcW w:w="3943" w:type="dxa"/>
            <w:vAlign w:val="center"/>
          </w:tcPr>
          <w:p w14:paraId="563A1F75" w14:textId="6601E222" w:rsidR="00522130" w:rsidRPr="00522130" w:rsidRDefault="00522130" w:rsidP="00522130">
            <w:pPr>
              <w:rPr>
                <w:lang w:val="fr-CA"/>
              </w:rPr>
            </w:pPr>
            <w:r w:rsidRPr="00522130">
              <w:rPr>
                <w:sz w:val="17"/>
                <w:lang w:val="fr-CA"/>
              </w:rPr>
              <w:t>2.06 - Reconnaître un état de santé instable, formation pour les non-professionnels de la santé, avec questionnaire</w:t>
            </w:r>
          </w:p>
        </w:tc>
        <w:tc>
          <w:tcPr>
            <w:tcW w:w="4070" w:type="dxa"/>
            <w:vAlign w:val="center"/>
          </w:tcPr>
          <w:p w14:paraId="0ED59F0D" w14:textId="714D2823" w:rsidR="00522130" w:rsidRPr="00522130" w:rsidRDefault="00522130" w:rsidP="00522130">
            <w:pPr>
              <w:rPr>
                <w:lang w:val="fr-CA"/>
              </w:rPr>
            </w:pPr>
            <w:r w:rsidRPr="00522130">
              <w:rPr>
                <w:sz w:val="17"/>
                <w:lang w:val="fr-CA"/>
              </w:rPr>
              <w:t>Détecter rapidement une détérioration de l’état de santé et aviser la bonne personne.</w:t>
            </w:r>
          </w:p>
        </w:tc>
      </w:tr>
      <w:tr w:rsidR="00522130" w:rsidRPr="00522130" w14:paraId="76D4B354" w14:textId="77777777" w:rsidTr="00522130">
        <w:trPr>
          <w:jc w:val="center"/>
        </w:trPr>
        <w:tc>
          <w:tcPr>
            <w:tcW w:w="851" w:type="dxa"/>
            <w:vAlign w:val="center"/>
          </w:tcPr>
          <w:p w14:paraId="1C329828" w14:textId="77777777" w:rsidR="00522130" w:rsidRDefault="00522130" w:rsidP="00522130">
            <w:r>
              <w:rPr>
                <w:sz w:val="17"/>
              </w:rPr>
              <w:t>3</w:t>
            </w:r>
          </w:p>
        </w:tc>
        <w:tc>
          <w:tcPr>
            <w:tcW w:w="3943" w:type="dxa"/>
            <w:vAlign w:val="center"/>
          </w:tcPr>
          <w:p w14:paraId="5C03E549" w14:textId="3809B53C" w:rsidR="00522130" w:rsidRPr="00522130" w:rsidRDefault="00522130" w:rsidP="00522130">
            <w:pPr>
              <w:rPr>
                <w:lang w:val="fr-CA"/>
              </w:rPr>
            </w:pPr>
            <w:r w:rsidRPr="00522130">
              <w:rPr>
                <w:sz w:val="17"/>
                <w:lang w:val="fr-CA"/>
              </w:rPr>
              <w:t>3.03 - Appliquer les interventions préventives de déconditionnement, version préposée, avec questionnaire</w:t>
            </w:r>
          </w:p>
        </w:tc>
        <w:tc>
          <w:tcPr>
            <w:tcW w:w="4070" w:type="dxa"/>
            <w:vAlign w:val="center"/>
          </w:tcPr>
          <w:p w14:paraId="1C80088C" w14:textId="677A95A3" w:rsidR="00522130" w:rsidRPr="00522130" w:rsidRDefault="00522130" w:rsidP="00522130">
            <w:pPr>
              <w:rPr>
                <w:lang w:val="fr-CA"/>
              </w:rPr>
            </w:pPr>
            <w:r w:rsidRPr="00522130">
              <w:rPr>
                <w:sz w:val="17"/>
                <w:lang w:val="fr-CA"/>
              </w:rPr>
              <w:t>Appliquer des interventions qui contribuent à prévenir la perte d’autonomie physique et le delirium chez la personne âgée.</w:t>
            </w:r>
          </w:p>
        </w:tc>
      </w:tr>
      <w:tr w:rsidR="00522130" w:rsidRPr="00522130" w14:paraId="258BA29A" w14:textId="77777777" w:rsidTr="00522130">
        <w:trPr>
          <w:jc w:val="center"/>
        </w:trPr>
        <w:tc>
          <w:tcPr>
            <w:tcW w:w="851" w:type="dxa"/>
            <w:vAlign w:val="center"/>
          </w:tcPr>
          <w:p w14:paraId="58F0A0DD" w14:textId="77777777" w:rsidR="00522130" w:rsidRDefault="00522130" w:rsidP="00522130">
            <w:r>
              <w:rPr>
                <w:sz w:val="17"/>
              </w:rPr>
              <w:t>4</w:t>
            </w:r>
          </w:p>
        </w:tc>
        <w:tc>
          <w:tcPr>
            <w:tcW w:w="3943" w:type="dxa"/>
            <w:vAlign w:val="center"/>
          </w:tcPr>
          <w:p w14:paraId="22582829" w14:textId="64CB7C0F" w:rsidR="00522130" w:rsidRPr="00522130" w:rsidRDefault="00522130" w:rsidP="00522130">
            <w:pPr>
              <w:rPr>
                <w:lang w:val="fr-CA"/>
              </w:rPr>
            </w:pPr>
            <w:r w:rsidRPr="00522130">
              <w:rPr>
                <w:sz w:val="17"/>
                <w:lang w:val="fr-CA"/>
              </w:rPr>
              <w:t>3.05 - Communiquer avec le médecin et le proche lors d’un événement, méthode SBAR</w:t>
            </w:r>
          </w:p>
        </w:tc>
        <w:tc>
          <w:tcPr>
            <w:tcW w:w="4070" w:type="dxa"/>
            <w:vAlign w:val="center"/>
          </w:tcPr>
          <w:p w14:paraId="2B09799F" w14:textId="6D63303A" w:rsidR="00522130" w:rsidRPr="00522130" w:rsidRDefault="00522130" w:rsidP="00522130">
            <w:pPr>
              <w:rPr>
                <w:lang w:val="fr-CA"/>
              </w:rPr>
            </w:pPr>
            <w:r w:rsidRPr="00522130">
              <w:rPr>
                <w:sz w:val="17"/>
                <w:lang w:val="fr-CA"/>
              </w:rPr>
              <w:t>Structurer une communication claire et complète avec les professionnels et les proches lors d’un événement.</w:t>
            </w:r>
          </w:p>
        </w:tc>
      </w:tr>
      <w:tr w:rsidR="00522130" w:rsidRPr="00522130" w14:paraId="0602E44D" w14:textId="77777777" w:rsidTr="00522130">
        <w:trPr>
          <w:jc w:val="center"/>
        </w:trPr>
        <w:tc>
          <w:tcPr>
            <w:tcW w:w="851" w:type="dxa"/>
            <w:vAlign w:val="center"/>
          </w:tcPr>
          <w:p w14:paraId="78E9BF9D" w14:textId="77777777" w:rsidR="00522130" w:rsidRDefault="00522130" w:rsidP="00522130">
            <w:r>
              <w:rPr>
                <w:sz w:val="17"/>
              </w:rPr>
              <w:t>5</w:t>
            </w:r>
          </w:p>
        </w:tc>
        <w:tc>
          <w:tcPr>
            <w:tcW w:w="3943" w:type="dxa"/>
            <w:vAlign w:val="center"/>
          </w:tcPr>
          <w:p w14:paraId="3A68E9CA" w14:textId="10576D3A" w:rsidR="00522130" w:rsidRPr="00522130" w:rsidRDefault="00522130" w:rsidP="00522130">
            <w:pPr>
              <w:rPr>
                <w:lang w:val="fr-CA"/>
              </w:rPr>
            </w:pPr>
            <w:r w:rsidRPr="00522130">
              <w:rPr>
                <w:sz w:val="17"/>
                <w:lang w:val="fr-CA"/>
              </w:rPr>
              <w:t>3.04 - La relation entre le poids, le vieillissement normal et les troubles neurocognitifs majeurs, avec questionnaire</w:t>
            </w:r>
          </w:p>
        </w:tc>
        <w:tc>
          <w:tcPr>
            <w:tcW w:w="4070" w:type="dxa"/>
            <w:vAlign w:val="center"/>
          </w:tcPr>
          <w:p w14:paraId="65DDB8AE" w14:textId="0505F96E" w:rsidR="00522130" w:rsidRPr="00522130" w:rsidRDefault="00522130" w:rsidP="00522130">
            <w:pPr>
              <w:rPr>
                <w:lang w:val="fr-CA"/>
              </w:rPr>
            </w:pPr>
            <w:r w:rsidRPr="00522130">
              <w:rPr>
                <w:sz w:val="17"/>
                <w:lang w:val="fr-CA"/>
              </w:rPr>
              <w:t>Comprendre les enjeux nutritionnels propres au vieillissement et aux TNCM.</w:t>
            </w:r>
          </w:p>
        </w:tc>
      </w:tr>
      <w:tr w:rsidR="00522130" w:rsidRPr="00522130" w14:paraId="51FE3A42" w14:textId="77777777" w:rsidTr="00522130">
        <w:trPr>
          <w:jc w:val="center"/>
        </w:trPr>
        <w:tc>
          <w:tcPr>
            <w:tcW w:w="851" w:type="dxa"/>
            <w:vAlign w:val="center"/>
          </w:tcPr>
          <w:p w14:paraId="37FCFF77" w14:textId="77777777" w:rsidR="00522130" w:rsidRDefault="00522130" w:rsidP="00522130">
            <w:r>
              <w:rPr>
                <w:sz w:val="17"/>
              </w:rPr>
              <w:t>6</w:t>
            </w:r>
          </w:p>
        </w:tc>
        <w:tc>
          <w:tcPr>
            <w:tcW w:w="3943" w:type="dxa"/>
            <w:vAlign w:val="center"/>
          </w:tcPr>
          <w:p w14:paraId="7FE1597C" w14:textId="513E9CA5" w:rsidR="00522130" w:rsidRPr="00522130" w:rsidRDefault="00522130" w:rsidP="00522130">
            <w:pPr>
              <w:rPr>
                <w:lang w:val="fr-CA"/>
              </w:rPr>
            </w:pPr>
            <w:r w:rsidRPr="00522130">
              <w:rPr>
                <w:sz w:val="17"/>
                <w:lang w:val="fr-CA"/>
              </w:rPr>
              <w:t>3.20 - La maltraitance chez les personnes aînées, avec questionnaire</w:t>
            </w:r>
          </w:p>
        </w:tc>
        <w:tc>
          <w:tcPr>
            <w:tcW w:w="4070" w:type="dxa"/>
            <w:vAlign w:val="center"/>
          </w:tcPr>
          <w:p w14:paraId="0332E169" w14:textId="6A0C3BCF" w:rsidR="00522130" w:rsidRPr="00522130" w:rsidRDefault="00522130" w:rsidP="00522130">
            <w:pPr>
              <w:rPr>
                <w:lang w:val="fr-CA"/>
              </w:rPr>
            </w:pPr>
            <w:r w:rsidRPr="00522130">
              <w:rPr>
                <w:sz w:val="17"/>
                <w:lang w:val="fr-CA"/>
              </w:rPr>
              <w:t>Reconnaître les signes de maltraitance, savoir réagir conformément à la loi et promouvoir la bientraitance.</w:t>
            </w:r>
          </w:p>
        </w:tc>
      </w:tr>
      <w:tr w:rsidR="00522130" w:rsidRPr="00522130" w14:paraId="14F4CF1A" w14:textId="77777777" w:rsidTr="00522130">
        <w:trPr>
          <w:jc w:val="center"/>
        </w:trPr>
        <w:tc>
          <w:tcPr>
            <w:tcW w:w="851" w:type="dxa"/>
            <w:vAlign w:val="center"/>
          </w:tcPr>
          <w:p w14:paraId="210DC9E7" w14:textId="77777777" w:rsidR="00522130" w:rsidRDefault="00522130" w:rsidP="00522130">
            <w:r>
              <w:rPr>
                <w:sz w:val="17"/>
              </w:rPr>
              <w:t>7</w:t>
            </w:r>
          </w:p>
        </w:tc>
        <w:tc>
          <w:tcPr>
            <w:tcW w:w="3943" w:type="dxa"/>
            <w:vAlign w:val="center"/>
          </w:tcPr>
          <w:p w14:paraId="290757D2" w14:textId="211462D6" w:rsidR="00522130" w:rsidRPr="00522130" w:rsidRDefault="00522130" w:rsidP="00522130">
            <w:pPr>
              <w:rPr>
                <w:lang w:val="fr-CA"/>
              </w:rPr>
            </w:pPr>
            <w:r w:rsidRPr="00522130">
              <w:rPr>
                <w:sz w:val="17"/>
                <w:lang w:val="fr-CA"/>
              </w:rPr>
              <w:t>3.19 - Trouver l’équilibre dans la gestion des risques, avec questionnaire</w:t>
            </w:r>
          </w:p>
        </w:tc>
        <w:tc>
          <w:tcPr>
            <w:tcW w:w="4070" w:type="dxa"/>
            <w:vAlign w:val="center"/>
          </w:tcPr>
          <w:p w14:paraId="19C0CFE9" w14:textId="26206B0F" w:rsidR="00522130" w:rsidRPr="00522130" w:rsidRDefault="00522130" w:rsidP="00522130">
            <w:pPr>
              <w:rPr>
                <w:lang w:val="fr-CA"/>
              </w:rPr>
            </w:pPr>
            <w:r w:rsidRPr="00522130">
              <w:rPr>
                <w:sz w:val="17"/>
                <w:lang w:val="fr-CA"/>
              </w:rPr>
              <w:t>Concilier sécurité et autonomie par une approche de décision partagée et de risque calculé.</w:t>
            </w:r>
          </w:p>
        </w:tc>
      </w:tr>
    </w:tbl>
    <w:p w14:paraId="14C8FBA2" w14:textId="77777777" w:rsidR="00A04BCC" w:rsidRPr="00522130" w:rsidRDefault="00A04BCC">
      <w:pPr>
        <w:rPr>
          <w:lang w:val="fr-CA"/>
        </w:rPr>
      </w:pPr>
    </w:p>
    <w:tbl>
      <w:tblPr>
        <w:tblW w:w="0" w:type="auto"/>
        <w:jc w:val="center"/>
        <w:tblLook w:val="04A0" w:firstRow="1" w:lastRow="0" w:firstColumn="1" w:lastColumn="0" w:noHBand="0" w:noVBand="1"/>
      </w:tblPr>
      <w:tblGrid>
        <w:gridCol w:w="10368"/>
      </w:tblGrid>
      <w:tr w:rsidR="00A04BCC" w:rsidRPr="00522130" w14:paraId="6C0E1534" w14:textId="77777777">
        <w:trPr>
          <w:jc w:val="center"/>
        </w:trPr>
        <w:tc>
          <w:tcPr>
            <w:tcW w:w="10368" w:type="dxa"/>
            <w:shd w:val="clear" w:color="auto" w:fill="17365D"/>
            <w:vAlign w:val="center"/>
          </w:tcPr>
          <w:p w14:paraId="7D6A24AE" w14:textId="77777777" w:rsidR="00A04BCC" w:rsidRPr="00522130" w:rsidRDefault="00000000">
            <w:pPr>
              <w:rPr>
                <w:lang w:val="fr-CA"/>
              </w:rPr>
            </w:pPr>
            <w:r w:rsidRPr="00522130">
              <w:rPr>
                <w:b/>
                <w:color w:val="FFFFFF"/>
                <w:sz w:val="24"/>
                <w:lang w:val="fr-CA"/>
              </w:rPr>
              <w:t>6. Blogue et forum - des ressources à utiliser tout au long du parcours</w:t>
            </w:r>
          </w:p>
        </w:tc>
      </w:tr>
    </w:tbl>
    <w:p w14:paraId="73505E9A" w14:textId="77777777" w:rsidR="00A04BCC" w:rsidRPr="00522130" w:rsidRDefault="00A04BCC">
      <w:pPr>
        <w:rPr>
          <w:lang w:val="fr-CA"/>
        </w:rPr>
      </w:pPr>
    </w:p>
    <w:p w14:paraId="6D4A3DBE" w14:textId="77777777" w:rsidR="00A04BCC" w:rsidRPr="00522130" w:rsidRDefault="00000000">
      <w:pPr>
        <w:rPr>
          <w:lang w:val="fr-CA"/>
        </w:rPr>
      </w:pPr>
      <w:r w:rsidRPr="00522130">
        <w:rPr>
          <w:lang w:val="fr-CA"/>
        </w:rPr>
        <w:t>Le cheminement ne se limite pas aux formations planifiées. L'aidant est invité à consulter régulièrement le blogue afin de découvrir de nouveaux contenus, des conseils pratiques et des sujets qui peuvent répondre à des besoins rencontrés au quotidien.</w:t>
      </w:r>
    </w:p>
    <w:p w14:paraId="542F8F58" w14:textId="6DB9A94F" w:rsidR="00A04BCC" w:rsidRDefault="00000000">
      <w:pPr>
        <w:rPr>
          <w:lang w:val="fr-CA"/>
        </w:rPr>
      </w:pPr>
      <w:r w:rsidRPr="00522130">
        <w:rPr>
          <w:lang w:val="fr-CA"/>
        </w:rPr>
        <w:t>Lorsqu'une question demeure ou qu'une situation soulève une difficulté particulière, le forum de la plateforme constitue le lieu privilégié pour poser une question et poursuivre la réflexion. Cette combinaison entre formations structurées, blogue et forum permet de maintenir un apprentissage continu.</w:t>
      </w:r>
    </w:p>
    <w:p w14:paraId="7941D5F2" w14:textId="77777777" w:rsidR="00522130" w:rsidRPr="00522130" w:rsidRDefault="00522130">
      <w:pPr>
        <w:rPr>
          <w:lang w:val="fr-CA"/>
        </w:rPr>
      </w:pPr>
    </w:p>
    <w:tbl>
      <w:tblPr>
        <w:tblW w:w="0" w:type="auto"/>
        <w:jc w:val="center"/>
        <w:tblLook w:val="04A0" w:firstRow="1" w:lastRow="0" w:firstColumn="1" w:lastColumn="0" w:noHBand="0" w:noVBand="1"/>
      </w:tblPr>
      <w:tblGrid>
        <w:gridCol w:w="10368"/>
      </w:tblGrid>
      <w:tr w:rsidR="00A04BCC" w:rsidRPr="00522130" w14:paraId="37F861D6" w14:textId="77777777">
        <w:trPr>
          <w:jc w:val="center"/>
        </w:trPr>
        <w:tc>
          <w:tcPr>
            <w:tcW w:w="10368" w:type="dxa"/>
            <w:shd w:val="clear" w:color="auto" w:fill="17365D"/>
            <w:vAlign w:val="center"/>
          </w:tcPr>
          <w:p w14:paraId="3F9AFD68" w14:textId="77777777" w:rsidR="00A04BCC" w:rsidRPr="00522130" w:rsidRDefault="00000000">
            <w:pPr>
              <w:rPr>
                <w:lang w:val="fr-CA"/>
              </w:rPr>
            </w:pPr>
            <w:r w:rsidRPr="00522130">
              <w:rPr>
                <w:b/>
                <w:color w:val="FFFFFF"/>
                <w:sz w:val="24"/>
                <w:lang w:val="fr-CA"/>
              </w:rPr>
              <w:t>7. Repères pour maintenir le cheminement dans le temps</w:t>
            </w:r>
          </w:p>
        </w:tc>
      </w:tr>
    </w:tbl>
    <w:p w14:paraId="4ECE2D87" w14:textId="77777777" w:rsidR="00A04BCC" w:rsidRPr="00522130" w:rsidRDefault="00A04BCC">
      <w:pPr>
        <w:rPr>
          <w:lang w:val="fr-CA"/>
        </w:rPr>
      </w:pPr>
    </w:p>
    <w:p w14:paraId="56B56544" w14:textId="77777777" w:rsidR="00A04BCC" w:rsidRPr="00522130" w:rsidRDefault="00000000">
      <w:pPr>
        <w:pStyle w:val="Listepuces"/>
        <w:rPr>
          <w:lang w:val="fr-CA"/>
        </w:rPr>
      </w:pPr>
      <w:r w:rsidRPr="00522130">
        <w:rPr>
          <w:lang w:val="fr-CA"/>
        </w:rPr>
        <w:t>Au premier mois, prioriser les premières formations du parcours et avancer progressivement dans la formation 1.01.</w:t>
      </w:r>
    </w:p>
    <w:p w14:paraId="07FAB7A6" w14:textId="77777777" w:rsidR="00A04BCC" w:rsidRPr="00522130" w:rsidRDefault="00000000">
      <w:pPr>
        <w:pStyle w:val="Listepuces"/>
        <w:rPr>
          <w:lang w:val="fr-CA"/>
        </w:rPr>
      </w:pPr>
      <w:r w:rsidRPr="00522130">
        <w:rPr>
          <w:lang w:val="fr-CA"/>
        </w:rPr>
        <w:t>À partir du mois 2, viser au moins deux vidéos par mois.</w:t>
      </w:r>
    </w:p>
    <w:p w14:paraId="38641BE5" w14:textId="77777777" w:rsidR="00A04BCC" w:rsidRPr="00522130" w:rsidRDefault="00000000">
      <w:pPr>
        <w:pStyle w:val="Listepuces"/>
        <w:rPr>
          <w:lang w:val="fr-CA"/>
        </w:rPr>
      </w:pPr>
      <w:r w:rsidRPr="00522130">
        <w:rPr>
          <w:lang w:val="fr-CA"/>
        </w:rPr>
        <w:t>Compléter les questionnaires de validation lorsqu'ils accompagnent une formation.</w:t>
      </w:r>
    </w:p>
    <w:p w14:paraId="738EE9B1" w14:textId="77777777" w:rsidR="00A04BCC" w:rsidRPr="00522130" w:rsidRDefault="00000000">
      <w:pPr>
        <w:pStyle w:val="Listepuces"/>
        <w:rPr>
          <w:lang w:val="fr-CA"/>
        </w:rPr>
      </w:pPr>
      <w:r w:rsidRPr="00522130">
        <w:rPr>
          <w:lang w:val="fr-CA"/>
        </w:rPr>
        <w:t>Consulter régulièrement le blogue, même lorsque le cheminement de formation se déroule bien.</w:t>
      </w:r>
    </w:p>
    <w:p w14:paraId="4CA832C5" w14:textId="77777777" w:rsidR="00A04BCC" w:rsidRPr="00522130" w:rsidRDefault="00000000">
      <w:pPr>
        <w:pStyle w:val="Listepuces"/>
        <w:rPr>
          <w:lang w:val="fr-CA"/>
        </w:rPr>
      </w:pPr>
      <w:r w:rsidRPr="00522130">
        <w:rPr>
          <w:lang w:val="fr-CA"/>
        </w:rPr>
        <w:t>Utiliser le forum dès qu'une question concrète se présente.</w:t>
      </w:r>
    </w:p>
    <w:p w14:paraId="6BB098FD" w14:textId="77777777" w:rsidR="00A04BCC" w:rsidRPr="00522130" w:rsidRDefault="00000000">
      <w:pPr>
        <w:pStyle w:val="Listepuces"/>
        <w:rPr>
          <w:lang w:val="fr-CA"/>
        </w:rPr>
      </w:pPr>
      <w:r w:rsidRPr="00522130">
        <w:rPr>
          <w:lang w:val="fr-CA"/>
        </w:rPr>
        <w:t>Une fois la séquence priorisée terminée, poursuivre avec les nouveaux contenus de la plateforme selon les besoins de la personne aidée et de l'aidant.</w:t>
      </w:r>
    </w:p>
    <w:p w14:paraId="70EA118D" w14:textId="77777777" w:rsidR="00A04BCC" w:rsidRPr="00522130" w:rsidRDefault="00000000">
      <w:pPr>
        <w:spacing w:before="160"/>
        <w:jc w:val="center"/>
        <w:rPr>
          <w:lang w:val="fr-CA"/>
        </w:rPr>
      </w:pPr>
      <w:r w:rsidRPr="00522130">
        <w:rPr>
          <w:b/>
          <w:color w:val="17365D"/>
          <w:lang w:val="fr-CA"/>
        </w:rPr>
        <w:t xml:space="preserve">Préparé par Philippe Voyer, inf., </w:t>
      </w:r>
      <w:proofErr w:type="spellStart"/>
      <w:r w:rsidRPr="00522130">
        <w:rPr>
          <w:b/>
          <w:color w:val="17365D"/>
          <w:lang w:val="fr-CA"/>
        </w:rPr>
        <w:t>Ph.D</w:t>
      </w:r>
      <w:proofErr w:type="spellEnd"/>
      <w:r w:rsidRPr="00522130">
        <w:rPr>
          <w:b/>
          <w:color w:val="17365D"/>
          <w:lang w:val="fr-CA"/>
        </w:rPr>
        <w:t>.</w:t>
      </w:r>
      <w:r w:rsidRPr="00522130">
        <w:rPr>
          <w:b/>
          <w:color w:val="17365D"/>
          <w:lang w:val="fr-CA"/>
        </w:rPr>
        <w:br/>
        <w:t>www.philippevoyer.org</w:t>
      </w:r>
    </w:p>
    <w:sectPr w:rsidR="00A04BCC" w:rsidRPr="00522130" w:rsidSect="00034616">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C5352" w14:textId="77777777" w:rsidR="00F31896" w:rsidRDefault="00F31896">
      <w:pPr>
        <w:spacing w:after="0" w:line="240" w:lineRule="auto"/>
      </w:pPr>
      <w:r>
        <w:separator/>
      </w:r>
    </w:p>
  </w:endnote>
  <w:endnote w:type="continuationSeparator" w:id="0">
    <w:p w14:paraId="39CFA9A1" w14:textId="77777777" w:rsidR="00F31896" w:rsidRDefault="00F31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E954" w14:textId="77777777" w:rsidR="00A04BCC" w:rsidRPr="00522130" w:rsidRDefault="00000000">
    <w:pPr>
      <w:pStyle w:val="Pieddepage"/>
      <w:jc w:val="center"/>
      <w:rPr>
        <w:lang w:val="fr-CA"/>
      </w:rPr>
    </w:pPr>
    <w:r w:rsidRPr="00522130">
      <w:rPr>
        <w:color w:val="787878"/>
        <w:sz w:val="16"/>
        <w:lang w:val="fr-CA"/>
      </w:rPr>
      <w:t>Nouveaux aidants - Guide du cheminement d'apprentissage | Philippe Voyer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5D0F2" w14:textId="77777777" w:rsidR="00F31896" w:rsidRDefault="00F31896">
      <w:pPr>
        <w:spacing w:after="0" w:line="240" w:lineRule="auto"/>
      </w:pPr>
      <w:r>
        <w:separator/>
      </w:r>
    </w:p>
  </w:footnote>
  <w:footnote w:type="continuationSeparator" w:id="0">
    <w:p w14:paraId="51DACFCD" w14:textId="77777777" w:rsidR="00F31896" w:rsidRDefault="00F31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456996814">
    <w:abstractNumId w:val="8"/>
  </w:num>
  <w:num w:numId="2" w16cid:durableId="1940942872">
    <w:abstractNumId w:val="6"/>
  </w:num>
  <w:num w:numId="3" w16cid:durableId="1091706744">
    <w:abstractNumId w:val="5"/>
  </w:num>
  <w:num w:numId="4" w16cid:durableId="2006350113">
    <w:abstractNumId w:val="4"/>
  </w:num>
  <w:num w:numId="5" w16cid:durableId="334849103">
    <w:abstractNumId w:val="7"/>
  </w:num>
  <w:num w:numId="6" w16cid:durableId="470095930">
    <w:abstractNumId w:val="3"/>
  </w:num>
  <w:num w:numId="7" w16cid:durableId="1501894494">
    <w:abstractNumId w:val="2"/>
  </w:num>
  <w:num w:numId="8" w16cid:durableId="1545211595">
    <w:abstractNumId w:val="1"/>
  </w:num>
  <w:num w:numId="9" w16cid:durableId="285233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38AD"/>
    <w:rsid w:val="003F71D6"/>
    <w:rsid w:val="00522130"/>
    <w:rsid w:val="00A04BCC"/>
    <w:rsid w:val="00AA1D8D"/>
    <w:rsid w:val="00B47730"/>
    <w:rsid w:val="00CB0664"/>
    <w:rsid w:val="00F318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6CEA52"/>
  <w14:defaultImageDpi w14:val="300"/>
  <w15:docId w15:val="{E757E4B6-7CA0-4845-99E8-BA112AA2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4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1148</Words>
  <Characters>6315</Characters>
  <Application>Microsoft Office Word</Application>
  <DocSecurity>0</DocSecurity>
  <Lines>52</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Philippe Voyer</cp:lastModifiedBy>
  <cp:revision>2</cp:revision>
  <dcterms:created xsi:type="dcterms:W3CDTF">2013-12-23T23:15:00Z</dcterms:created>
  <dcterms:modified xsi:type="dcterms:W3CDTF">2026-09-26T12:56:00Z</dcterms:modified>
  <cp:category/>
</cp:coreProperties>
</file>